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A4A" w:rsidRPr="00066A4A" w:rsidRDefault="00066A4A" w:rsidP="00066A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544328-N-2018 z dnia 2018-04-13 r. </w:t>
      </w:r>
    </w:p>
    <w:p w:rsidR="00066A4A" w:rsidRPr="00066A4A" w:rsidRDefault="00066A4A" w:rsidP="00066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Remont 7 lokali mieszkalnych zasobu Gminy Miejskiej Kraków, w podziale na 7 części.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66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7 lokali mieszkalnych zasobu Gminy Miejskiej Kraków, w podziale na 7 części.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50/2018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066A4A" w:rsidRPr="00066A4A" w:rsidRDefault="00066A4A" w:rsidP="00066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maksymalnej liczby części 2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66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7 części. Główny kod CPV: 45.45.30.00-7 – roboty remontowe i renowacyjne Dodatkowy kod CPV: 45.33.00.00-9 – roboty instalacyjne </w:t>
      </w:r>
      <w:proofErr w:type="spellStart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.- kan. i kanalizacyjne 45.31.00.00-3 – roboty instalacyjne elektryczne 45.33.30.00-0 – roboty instalacyjne gazowe 2.Zamawiający dopuszcza składanie ofert częściowych, jednakże – na podstawie art. 36 ust 2 pkt. 15 Ustawy – nie więcej niż na 2 części zamówienia przez jednego Wykonawcę. W przypadku, gdy Wykonawca złoży więcej niż 2 oferty częściowe, Zamawiający odrzuci wszystkie oferty na podst. art. 89 ust. 1 pkt. 2 Ustawy. Opis poszczególnych części zamówienia: Część 1: os. Szklane Domy 1/203 wg Załącznika nr 11 do SIWZ, Część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2: os. Stalowe 5/49 wg Załącznika nr 12 do SIWZ, Część 3: os. Krakowiaków 9/23 wg Załącznika nr 13 do SIWZ, Część 4: os. Górali 1/7 wg Załącznika nr 14 do SIWZ, Część 5: os. Górali 5/54 wg Załącznika nr 15 do SIWZ, Część 6: os. Górali 5/122 wg Załącznika nr 16 do SIWZ, Część 7: os. Górali 5/109 wg Załącznika nr 17 do SIWZ, UWAGA! Ilość pustostanów może ulec zmniejszeniu w związku z możliwością decyzji właściciela (Gminy Miejskiej Kraków) przenoszącej warunek remontu lokalu na przyszłego najemcę.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45453000-7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066A4A" w:rsidRPr="00066A4A" w:rsidTr="00066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A4A" w:rsidRPr="00066A4A" w:rsidRDefault="00066A4A" w:rsidP="0006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066A4A" w:rsidRPr="00066A4A" w:rsidTr="00066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A4A" w:rsidRPr="00066A4A" w:rsidRDefault="00066A4A" w:rsidP="0006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066A4A" w:rsidRPr="00066A4A" w:rsidTr="00066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A4A" w:rsidRPr="00066A4A" w:rsidRDefault="00066A4A" w:rsidP="0006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066A4A" w:rsidRPr="00066A4A" w:rsidTr="00066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A4A" w:rsidRPr="00066A4A" w:rsidRDefault="00066A4A" w:rsidP="0006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45333000-0</w:t>
            </w:r>
          </w:p>
        </w:tc>
      </w:tr>
    </w:tbl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66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066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66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dodatkowo w zakresie części: 1, 2, 3.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III.2) PODSTAWY WYKLUCZENIA </w:t>
      </w:r>
    </w:p>
    <w:p w:rsid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pkt 1 ustawy </w:t>
      </w:r>
      <w:proofErr w:type="spellStart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66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016"/>
      </w:tblGrid>
      <w:tr w:rsidR="00066A4A" w:rsidRPr="00066A4A" w:rsidTr="00066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A4A" w:rsidRPr="00066A4A" w:rsidRDefault="00066A4A" w:rsidP="0006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A4A" w:rsidRPr="00066A4A" w:rsidRDefault="00066A4A" w:rsidP="0006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66A4A" w:rsidRPr="00066A4A" w:rsidTr="00066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A4A" w:rsidRPr="00066A4A" w:rsidRDefault="00066A4A" w:rsidP="0006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A4A" w:rsidRPr="00066A4A" w:rsidRDefault="00066A4A" w:rsidP="0006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66A4A" w:rsidRPr="00066A4A" w:rsidTr="00066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A4A" w:rsidRPr="00066A4A" w:rsidRDefault="00066A4A" w:rsidP="0006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A4A" w:rsidRPr="00066A4A" w:rsidRDefault="00066A4A" w:rsidP="0006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066A4A" w:rsidRPr="00066A4A" w:rsidRDefault="00066A4A" w:rsidP="000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SIWZ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66A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2018-05-07, godzina: 09:45,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066A4A" w:rsidRDefault="00066A4A"/>
    <w:p w:rsidR="00066A4A" w:rsidRDefault="00066A4A"/>
    <w:p w:rsidR="00066A4A" w:rsidRDefault="00066A4A"/>
    <w:p w:rsidR="00066A4A" w:rsidRDefault="00066A4A">
      <w:r>
        <w:t>Kraków, dnia 13.04.2018 r.</w:t>
      </w:r>
    </w:p>
    <w:sectPr w:rsidR="00066A4A" w:rsidSect="00066A4A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4A"/>
    <w:rsid w:val="0006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4851"/>
  <w15:chartTrackingRefBased/>
  <w15:docId w15:val="{4BAEAFB6-D608-4941-9536-7D44B15B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4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1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6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2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2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7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3150</Words>
  <Characters>18904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dcterms:created xsi:type="dcterms:W3CDTF">2018-04-13T06:45:00Z</dcterms:created>
  <dcterms:modified xsi:type="dcterms:W3CDTF">2018-04-13T06:48:00Z</dcterms:modified>
</cp:coreProperties>
</file>