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91B" w:rsidRPr="0046391B" w:rsidRDefault="0046391B" w:rsidP="0046391B">
      <w:pPr>
        <w:spacing w:line="100" w:lineRule="atLeast"/>
        <w:jc w:val="both"/>
        <w:rPr>
          <w:b/>
          <w:i/>
          <w:iCs/>
          <w:color w:val="000000"/>
          <w:kern w:val="20"/>
          <w:u w:val="single"/>
        </w:rPr>
      </w:pPr>
      <w:r w:rsidRPr="0046391B">
        <w:rPr>
          <w:b/>
          <w:i/>
          <w:iCs/>
          <w:color w:val="000000"/>
          <w:kern w:val="20"/>
          <w:u w:val="single"/>
        </w:rPr>
        <w:t>Opis przedmiotu zamówienia</w:t>
      </w:r>
      <w:r w:rsidR="00B63D7F" w:rsidRPr="0046391B">
        <w:rPr>
          <w:b/>
          <w:i/>
          <w:iCs/>
          <w:color w:val="000000"/>
          <w:kern w:val="20"/>
        </w:rPr>
        <w:t xml:space="preserve"> </w:t>
      </w:r>
      <w:r w:rsidRPr="0046391B">
        <w:rPr>
          <w:b/>
          <w:i/>
          <w:iCs/>
          <w:color w:val="000000"/>
          <w:kern w:val="20"/>
        </w:rPr>
        <w:tab/>
      </w:r>
      <w:r w:rsidRPr="0046391B">
        <w:rPr>
          <w:b/>
          <w:i/>
          <w:iCs/>
          <w:color w:val="000000"/>
          <w:kern w:val="20"/>
        </w:rPr>
        <w:tab/>
      </w:r>
      <w:r w:rsidRPr="0046391B">
        <w:rPr>
          <w:b/>
          <w:i/>
          <w:iCs/>
          <w:color w:val="000000"/>
          <w:kern w:val="20"/>
        </w:rPr>
        <w:tab/>
      </w:r>
      <w:r w:rsidRPr="0046391B">
        <w:rPr>
          <w:b/>
          <w:i/>
          <w:iCs/>
          <w:color w:val="000000"/>
          <w:kern w:val="20"/>
        </w:rPr>
        <w:tab/>
      </w:r>
      <w:r w:rsidR="00BC14C6">
        <w:rPr>
          <w:b/>
          <w:i/>
          <w:iCs/>
          <w:color w:val="000000"/>
          <w:kern w:val="20"/>
        </w:rPr>
        <w:tab/>
      </w:r>
      <w:r w:rsidRPr="00D57224">
        <w:rPr>
          <w:b/>
          <w:i/>
          <w:iCs/>
          <w:color w:val="000000"/>
          <w:kern w:val="20"/>
        </w:rPr>
        <w:t>Załącznik nr</w:t>
      </w:r>
      <w:r w:rsidR="000E550F">
        <w:rPr>
          <w:b/>
          <w:i/>
          <w:iCs/>
          <w:color w:val="000000"/>
          <w:kern w:val="20"/>
        </w:rPr>
        <w:t xml:space="preserve"> </w:t>
      </w:r>
      <w:r w:rsidR="00BC14C6">
        <w:rPr>
          <w:b/>
          <w:i/>
          <w:iCs/>
          <w:color w:val="000000"/>
          <w:kern w:val="20"/>
        </w:rPr>
        <w:t>1</w:t>
      </w:r>
      <w:r w:rsidR="00315AD9">
        <w:rPr>
          <w:b/>
          <w:i/>
          <w:iCs/>
          <w:color w:val="000000"/>
          <w:kern w:val="20"/>
        </w:rPr>
        <w:t>1</w:t>
      </w:r>
      <w:r w:rsidR="00D57224" w:rsidRPr="00D57224">
        <w:rPr>
          <w:b/>
          <w:i/>
          <w:iCs/>
          <w:color w:val="000000"/>
          <w:kern w:val="20"/>
        </w:rPr>
        <w:tab/>
      </w:r>
      <w:r w:rsidR="00D57224" w:rsidRPr="00D57224">
        <w:rPr>
          <w:b/>
          <w:i/>
          <w:iCs/>
          <w:color w:val="000000"/>
          <w:kern w:val="20"/>
        </w:rPr>
        <w:tab/>
      </w:r>
      <w:r w:rsidR="00D57224" w:rsidRPr="00D57224">
        <w:rPr>
          <w:b/>
          <w:i/>
          <w:iCs/>
          <w:color w:val="000000"/>
          <w:kern w:val="20"/>
        </w:rPr>
        <w:tab/>
      </w:r>
      <w:r w:rsidR="00D57224" w:rsidRPr="00D57224">
        <w:rPr>
          <w:b/>
          <w:i/>
          <w:iCs/>
          <w:color w:val="000000"/>
          <w:kern w:val="20"/>
        </w:rPr>
        <w:tab/>
      </w:r>
      <w:r w:rsidR="00D57224" w:rsidRPr="00D57224">
        <w:rPr>
          <w:b/>
          <w:i/>
          <w:iCs/>
          <w:color w:val="000000"/>
          <w:kern w:val="20"/>
        </w:rPr>
        <w:tab/>
      </w:r>
      <w:r w:rsidR="00D57224" w:rsidRPr="00D57224">
        <w:rPr>
          <w:b/>
          <w:i/>
          <w:iCs/>
          <w:color w:val="000000"/>
          <w:kern w:val="20"/>
        </w:rPr>
        <w:tab/>
      </w:r>
      <w:r w:rsidR="00D57224" w:rsidRPr="00D57224">
        <w:rPr>
          <w:b/>
          <w:i/>
          <w:iCs/>
          <w:color w:val="000000"/>
          <w:kern w:val="20"/>
        </w:rPr>
        <w:tab/>
      </w:r>
    </w:p>
    <w:p w:rsidR="00B63D7F" w:rsidRDefault="00B63D7F" w:rsidP="00D64925">
      <w:pPr>
        <w:pStyle w:val="Akapitzlist"/>
        <w:numPr>
          <w:ilvl w:val="0"/>
          <w:numId w:val="7"/>
        </w:numPr>
        <w:spacing w:line="100" w:lineRule="atLeast"/>
        <w:jc w:val="both"/>
      </w:pPr>
      <w:r>
        <w:t xml:space="preserve">Do obowiązków </w:t>
      </w:r>
      <w:r w:rsidR="0046391B">
        <w:t>Wykonawcy</w:t>
      </w:r>
      <w:r>
        <w:t xml:space="preserve"> będzie należało:</w:t>
      </w:r>
    </w:p>
    <w:p w:rsidR="00B63D7F" w:rsidRDefault="00B63D7F" w:rsidP="007203A2">
      <w:pPr>
        <w:numPr>
          <w:ilvl w:val="0"/>
          <w:numId w:val="4"/>
        </w:numPr>
        <w:spacing w:line="100" w:lineRule="atLeast"/>
        <w:jc w:val="both"/>
      </w:pPr>
      <w:r>
        <w:t xml:space="preserve">opracowanie projektu termomodernizacji </w:t>
      </w:r>
      <w:proofErr w:type="spellStart"/>
      <w:r>
        <w:t>tj</w:t>
      </w:r>
      <w:proofErr w:type="spellEnd"/>
      <w:r>
        <w:t xml:space="preserve"> projekt </w:t>
      </w:r>
      <w:proofErr w:type="spellStart"/>
      <w:r w:rsidR="00111818">
        <w:t>d</w:t>
      </w:r>
      <w:r>
        <w:t>ocieplenia</w:t>
      </w:r>
      <w:proofErr w:type="spellEnd"/>
      <w:r>
        <w:t xml:space="preserve"> budynku oraz remont instalacji odgromowej w części zależnej od robót ujetych</w:t>
      </w:r>
      <w:r w:rsidR="00A969AC">
        <w:t xml:space="preserve"> w projekcie </w:t>
      </w:r>
      <w:r w:rsidR="00111818">
        <w:t>d</w:t>
      </w:r>
      <w:r w:rsidR="00A969AC">
        <w:t>ocieplenia budynku w oparciu o audyty energetyczne,</w:t>
      </w:r>
      <w:r w:rsidR="00000856">
        <w:t xml:space="preserve"> Programy funkcjonalno-użytkowe o</w:t>
      </w:r>
      <w:r w:rsidR="00A969AC">
        <w:t>raz wytyczne k</w:t>
      </w:r>
      <w:r w:rsidR="00000856">
        <w:t xml:space="preserve">onserwatorskie (dot. </w:t>
      </w:r>
      <w:r w:rsidR="006524C6">
        <w:t>c</w:t>
      </w:r>
      <w:r w:rsidR="00000856">
        <w:t>zęś</w:t>
      </w:r>
      <w:r w:rsidR="006524C6">
        <w:t>ci:</w:t>
      </w:r>
      <w:r w:rsidR="00000856">
        <w:t xml:space="preserve"> 2 i 7</w:t>
      </w:r>
      <w:r w:rsidR="00A969AC">
        <w:t>)</w:t>
      </w:r>
    </w:p>
    <w:p w:rsidR="00EF08E0" w:rsidRDefault="00B63D7F" w:rsidP="00EF08E0">
      <w:pPr>
        <w:ind w:left="709"/>
        <w:jc w:val="both"/>
        <w:rPr>
          <w:iCs/>
        </w:rPr>
      </w:pPr>
      <w:r>
        <w:t xml:space="preserve">W zakresie remontu należy uwzględnić przebudowę sztendrów odbierających wodę deszczową z dachu, remont i wymianę krat podokiennych, jeżeli wystepują wraz </w:t>
      </w:r>
      <w:r>
        <w:br/>
        <w:t>z szachtami podokiennymi. Nowe kraty w wersji cynkowanej ogniowo z zamkiem hakowym umożliwiającym otwieranie oraz stosownie do położenia i funkcji posiadać odpowiednią nośność i parapemtry antypoślizgowości.</w:t>
      </w:r>
      <w:r w:rsidRPr="00565693">
        <w:rPr>
          <w:i/>
          <w:iCs/>
          <w:sz w:val="28"/>
          <w:szCs w:val="28"/>
        </w:rPr>
        <w:t xml:space="preserve"> </w:t>
      </w:r>
      <w:r w:rsidRPr="00565693">
        <w:rPr>
          <w:iCs/>
        </w:rPr>
        <w:t>Należy także przewidzieć likwidację szachtów podokiennych w przypadkach gdzie jest to możliwe</w:t>
      </w:r>
      <w:r>
        <w:rPr>
          <w:i/>
          <w:iCs/>
          <w:sz w:val="28"/>
          <w:szCs w:val="28"/>
        </w:rPr>
        <w:t>.</w:t>
      </w:r>
      <w:r w:rsidR="009704D8">
        <w:rPr>
          <w:i/>
          <w:iCs/>
          <w:sz w:val="28"/>
          <w:szCs w:val="28"/>
        </w:rPr>
        <w:t xml:space="preserve"> </w:t>
      </w:r>
    </w:p>
    <w:p w:rsidR="00B63D7F" w:rsidRDefault="00EF08E0" w:rsidP="00EF08E0">
      <w:pPr>
        <w:ind w:left="709" w:hanging="425"/>
        <w:jc w:val="both"/>
      </w:pPr>
      <w:r>
        <w:t xml:space="preserve">-    </w:t>
      </w:r>
      <w:r w:rsidR="00B63D7F">
        <w:t>fasada budynku musi być zabezpieczona powłoką antygrafitti do wysokości 2,5 m od terenu</w:t>
      </w:r>
    </w:p>
    <w:p w:rsidR="00B63D7F" w:rsidRDefault="00B63D7F" w:rsidP="00B63D7F">
      <w:pPr>
        <w:numPr>
          <w:ilvl w:val="0"/>
          <w:numId w:val="5"/>
        </w:numPr>
        <w:spacing w:line="100" w:lineRule="atLeast"/>
        <w:jc w:val="both"/>
      </w:pPr>
      <w:r>
        <w:t>dobór kolorystyki należy uzgodnić z Inspektorem Nadzoru z ramienia ZBK</w:t>
      </w:r>
    </w:p>
    <w:p w:rsidR="00B63D7F" w:rsidRPr="009704D8" w:rsidRDefault="00B63D7F" w:rsidP="00B63D7F">
      <w:pPr>
        <w:numPr>
          <w:ilvl w:val="0"/>
          <w:numId w:val="5"/>
        </w:numPr>
        <w:spacing w:line="100" w:lineRule="atLeast"/>
        <w:jc w:val="both"/>
        <w:rPr>
          <w:b/>
        </w:rPr>
      </w:pPr>
      <w:r w:rsidRPr="009704D8">
        <w:rPr>
          <w:b/>
        </w:rPr>
        <w:t xml:space="preserve">Zamawiający informuje, iż z uwagi na procedury w organach administracyjnych, Wykonawca winien wystąpić </w:t>
      </w:r>
      <w:r w:rsidR="00000856">
        <w:rPr>
          <w:b/>
        </w:rPr>
        <w:t xml:space="preserve">o wszystkie wymagane dokumenty </w:t>
      </w:r>
      <w:r w:rsidRPr="009704D8">
        <w:rPr>
          <w:b/>
        </w:rPr>
        <w:t>(pozwolenia konserwatorskie, inwenta</w:t>
      </w:r>
      <w:r w:rsidR="00A969AC">
        <w:rPr>
          <w:b/>
        </w:rPr>
        <w:t>ryzac</w:t>
      </w:r>
      <w:r w:rsidRPr="009704D8">
        <w:rPr>
          <w:b/>
        </w:rPr>
        <w:t>ja przyrodnicza itp) bezpośrednio po podpisaniu umowy na wykonanie przedmiotowego projektu.</w:t>
      </w:r>
    </w:p>
    <w:p w:rsidR="00B63D7F" w:rsidRDefault="00B63D7F" w:rsidP="00B63D7F">
      <w:pPr>
        <w:numPr>
          <w:ilvl w:val="0"/>
          <w:numId w:val="1"/>
        </w:numPr>
        <w:spacing w:line="100" w:lineRule="atLeast"/>
        <w:jc w:val="both"/>
      </w:pPr>
      <w:r>
        <w:t>opracowanie przedmiarów robót oraz szczegółowych kosztorysów inwestorskich</w:t>
      </w:r>
      <w:r w:rsidR="00111818">
        <w:t xml:space="preserve"> ( z podziałem na roboty </w:t>
      </w:r>
      <w:proofErr w:type="spellStart"/>
      <w:r w:rsidR="00111818">
        <w:t>dociepleniowe</w:t>
      </w:r>
      <w:proofErr w:type="spellEnd"/>
      <w:r w:rsidR="00111818">
        <w:t xml:space="preserve">, instalacyjne, </w:t>
      </w:r>
      <w:proofErr w:type="spellStart"/>
      <w:r w:rsidR="00111818">
        <w:t>towarzyszace</w:t>
      </w:r>
      <w:proofErr w:type="spellEnd"/>
      <w:r w:rsidR="00111818">
        <w:t>)</w:t>
      </w:r>
      <w:r>
        <w:t xml:space="preserve">, </w:t>
      </w:r>
    </w:p>
    <w:p w:rsidR="00B63D7F" w:rsidRDefault="00B63D7F" w:rsidP="00B63D7F">
      <w:pPr>
        <w:numPr>
          <w:ilvl w:val="0"/>
          <w:numId w:val="1"/>
        </w:numPr>
        <w:spacing w:line="100" w:lineRule="atLeast"/>
        <w:jc w:val="both"/>
      </w:pPr>
      <w:r>
        <w:t xml:space="preserve">opracowanie specyfiakcji technicznej wykonania i odbioru robót, </w:t>
      </w:r>
    </w:p>
    <w:p w:rsidR="00B63D7F" w:rsidRDefault="00B63D7F" w:rsidP="00B63D7F">
      <w:pPr>
        <w:numPr>
          <w:ilvl w:val="0"/>
          <w:numId w:val="1"/>
        </w:numPr>
        <w:spacing w:line="100" w:lineRule="atLeast"/>
        <w:jc w:val="both"/>
      </w:pPr>
      <w:r>
        <w:t xml:space="preserve">opracowanie wytycznych do planu BIOZ, </w:t>
      </w:r>
    </w:p>
    <w:p w:rsidR="00B63D7F" w:rsidRPr="00D5288A" w:rsidRDefault="00B63D7F" w:rsidP="00B63D7F">
      <w:pPr>
        <w:numPr>
          <w:ilvl w:val="0"/>
          <w:numId w:val="1"/>
        </w:numPr>
        <w:spacing w:line="100" w:lineRule="atLeast"/>
        <w:jc w:val="both"/>
      </w:pPr>
      <w:r>
        <w:t xml:space="preserve">uzyskanie inwentaryzacji przyrodniczej w zakresie występowania gatunków chronionych  i jeżeli będzie to konieczne uzyskanie </w:t>
      </w:r>
      <w:r w:rsidRPr="0043340C">
        <w:t>zezwoleni</w:t>
      </w:r>
      <w:r>
        <w:t>a Regionalnej Dyrekcji Ochrony Ś</w:t>
      </w:r>
      <w:r w:rsidRPr="0043340C">
        <w:t>rodowiska na niszczenie siedlisk lub ostoi, będących obszarem rozrodu, wychowu młodych, odpoczynku, migracji i żerowania ptaków</w:t>
      </w:r>
      <w:r>
        <w:rPr>
          <w:rFonts w:ascii="Arial" w:hAnsi="Arial" w:cs="Arial"/>
          <w:sz w:val="28"/>
          <w:szCs w:val="28"/>
        </w:rPr>
        <w:t xml:space="preserve">, </w:t>
      </w:r>
    </w:p>
    <w:p w:rsidR="00B63D7F" w:rsidRDefault="00B63D7F" w:rsidP="00B63D7F">
      <w:pPr>
        <w:numPr>
          <w:ilvl w:val="0"/>
          <w:numId w:val="1"/>
        </w:numPr>
        <w:spacing w:line="100" w:lineRule="atLeast"/>
        <w:jc w:val="both"/>
      </w:pPr>
      <w:r>
        <w:t>uzyskanie pozwol</w:t>
      </w:r>
      <w:r w:rsidR="006524C6">
        <w:t>enia konserwatorskiego (dot. części:</w:t>
      </w:r>
      <w:r>
        <w:t xml:space="preserve"> </w:t>
      </w:r>
      <w:r w:rsidR="00000856">
        <w:t>2 i 7</w:t>
      </w:r>
      <w:r>
        <w:t>)</w:t>
      </w:r>
      <w:r w:rsidR="008D0FD1">
        <w:t xml:space="preserve">. </w:t>
      </w:r>
      <w:r w:rsidR="009704D8">
        <w:t>Zamawiający dysponuje wytycznymi konserwatorskimi</w:t>
      </w:r>
      <w:r w:rsidR="008D0FD1">
        <w:t>.</w:t>
      </w:r>
    </w:p>
    <w:p w:rsidR="00391556" w:rsidRPr="00391556" w:rsidRDefault="00391556" w:rsidP="00391556">
      <w:pPr>
        <w:widowControl/>
        <w:numPr>
          <w:ilvl w:val="0"/>
          <w:numId w:val="1"/>
        </w:numPr>
        <w:tabs>
          <w:tab w:val="num" w:pos="426"/>
        </w:tabs>
        <w:overflowPunct w:val="0"/>
        <w:autoSpaceDE w:val="0"/>
        <w:jc w:val="both"/>
      </w:pPr>
      <w:r w:rsidRPr="00391556">
        <w:t xml:space="preserve">Wykonanie Inwentaryzacji architektoniczno – budowlanej w zakresie niezbędnym do wykonania opracowania (dot. </w:t>
      </w:r>
      <w:r w:rsidR="006524C6">
        <w:t>c</w:t>
      </w:r>
      <w:r w:rsidRPr="00391556">
        <w:t>zęści: 1, 13, 14)</w:t>
      </w:r>
    </w:p>
    <w:p w:rsidR="000E550F" w:rsidRPr="000E550F" w:rsidRDefault="000E550F" w:rsidP="000E550F">
      <w:pPr>
        <w:pStyle w:val="Akapitzlist"/>
        <w:numPr>
          <w:ilvl w:val="0"/>
          <w:numId w:val="1"/>
        </w:numPr>
        <w:spacing w:line="100" w:lineRule="atLeast"/>
        <w:jc w:val="both"/>
      </w:pPr>
      <w:r w:rsidRPr="00391556">
        <w:t>uzyskanie ostatecznej decyzji pozwolenia na</w:t>
      </w:r>
      <w:r w:rsidRPr="000E550F">
        <w:t xml:space="preserve"> budowę lub zaświadczenia o przyjęciu zgłoszenia (nie wniesieniu sprzeciwu)</w:t>
      </w:r>
    </w:p>
    <w:p w:rsidR="00B63D7F" w:rsidRDefault="00B63D7F" w:rsidP="00B63D7F">
      <w:pPr>
        <w:numPr>
          <w:ilvl w:val="0"/>
          <w:numId w:val="1"/>
        </w:numPr>
        <w:spacing w:line="100" w:lineRule="atLeast"/>
        <w:jc w:val="both"/>
      </w:pPr>
      <w:r>
        <w:t>uzyskanie innych niezbędnych uzgodnień, które mogą wystapić w trakcie realizacji zamówienia</w:t>
      </w:r>
    </w:p>
    <w:p w:rsidR="00B63D7F" w:rsidRDefault="00B63D7F" w:rsidP="00B63D7F">
      <w:pPr>
        <w:numPr>
          <w:ilvl w:val="0"/>
          <w:numId w:val="1"/>
        </w:numPr>
        <w:spacing w:line="100" w:lineRule="atLeast"/>
        <w:jc w:val="both"/>
      </w:pPr>
      <w:r>
        <w:t>wykonanie projektów zgodnie z Ustawą Prawo Zamówień Publicznych</w:t>
      </w:r>
    </w:p>
    <w:p w:rsidR="00B63D7F" w:rsidRDefault="00B63D7F" w:rsidP="00B63D7F">
      <w:pPr>
        <w:numPr>
          <w:ilvl w:val="0"/>
          <w:numId w:val="1"/>
        </w:numPr>
        <w:spacing w:line="100" w:lineRule="atLeast"/>
        <w:jc w:val="both"/>
      </w:pPr>
      <w:r>
        <w:t>wykonanie 4 egzemplarzy dokumentacji na każdy budynek</w:t>
      </w:r>
    </w:p>
    <w:p w:rsidR="00B63D7F" w:rsidRDefault="00B63D7F" w:rsidP="00B63D7F">
      <w:pPr>
        <w:widowControl/>
        <w:numPr>
          <w:ilvl w:val="0"/>
          <w:numId w:val="1"/>
        </w:numPr>
        <w:tabs>
          <w:tab w:val="left" w:pos="360"/>
        </w:tabs>
        <w:spacing w:line="260" w:lineRule="atLeast"/>
        <w:jc w:val="both"/>
      </w:pPr>
      <w:r w:rsidRPr="0065566B">
        <w:t>wykonanie całości dokumentacji w formie papierowej i elektronicznej (płyty CD, format PDF, maksymalna wielkość pojedynczego pliku – 10 MB)</w:t>
      </w:r>
    </w:p>
    <w:p w:rsidR="00B63D7F" w:rsidRDefault="00B63D7F" w:rsidP="00B63D7F">
      <w:pPr>
        <w:widowControl/>
        <w:numPr>
          <w:ilvl w:val="1"/>
          <w:numId w:val="1"/>
        </w:numPr>
        <w:tabs>
          <w:tab w:val="clear" w:pos="1500"/>
          <w:tab w:val="left" w:pos="360"/>
          <w:tab w:val="num" w:pos="709"/>
        </w:tabs>
        <w:spacing w:line="260" w:lineRule="atLeast"/>
        <w:ind w:left="709" w:hanging="425"/>
        <w:jc w:val="both"/>
      </w:pPr>
      <w:r>
        <w:t>Oferent zobowiązany jest do pozyskania potrzebnych danych do wykonania zamówienia we własnym zakresie (mapa do celów projektowych, dokumentacja fotograficzna, itp.)</w:t>
      </w:r>
    </w:p>
    <w:p w:rsidR="00B63D7F" w:rsidRPr="009250F8" w:rsidRDefault="00B63D7F" w:rsidP="00B63D7F">
      <w:pPr>
        <w:widowControl/>
        <w:numPr>
          <w:ilvl w:val="1"/>
          <w:numId w:val="1"/>
        </w:numPr>
        <w:tabs>
          <w:tab w:val="clear" w:pos="1500"/>
          <w:tab w:val="left" w:pos="360"/>
          <w:tab w:val="num" w:pos="709"/>
        </w:tabs>
        <w:spacing w:line="260" w:lineRule="atLeast"/>
        <w:ind w:left="709" w:hanging="425"/>
        <w:jc w:val="both"/>
      </w:pPr>
      <w:r>
        <w:t xml:space="preserve">Zamawiający dysponuje inwentaryzacją budowlaną </w:t>
      </w:r>
      <w:r w:rsidR="00C07ABC" w:rsidRPr="00C07ABC">
        <w:t xml:space="preserve">dla </w:t>
      </w:r>
      <w:r w:rsidR="006524C6">
        <w:t xml:space="preserve">budynków w </w:t>
      </w:r>
      <w:r w:rsidR="00000856">
        <w:t>części:</w:t>
      </w:r>
      <w:r w:rsidR="00D64925">
        <w:t xml:space="preserve"> </w:t>
      </w:r>
      <w:r w:rsidR="00000856">
        <w:t>2-12</w:t>
      </w:r>
      <w:r w:rsidR="008D0FD1">
        <w:t>, audytami energetycznymi oraz programami funkcjonalno-użytkowymi do wszystkich części.</w:t>
      </w:r>
    </w:p>
    <w:p w:rsidR="00B63D7F" w:rsidRDefault="00B63D7F" w:rsidP="00B63D7F">
      <w:pPr>
        <w:ind w:left="360"/>
        <w:jc w:val="both"/>
        <w:rPr>
          <w:b/>
          <w:i/>
        </w:rPr>
      </w:pPr>
    </w:p>
    <w:p w:rsidR="0046391B" w:rsidRDefault="0046391B" w:rsidP="00CD4D52">
      <w:pPr>
        <w:ind w:left="5664"/>
        <w:jc w:val="both"/>
        <w:rPr>
          <w:b/>
          <w:i/>
        </w:rPr>
      </w:pPr>
    </w:p>
    <w:p w:rsidR="00061139" w:rsidRDefault="00061139" w:rsidP="00CD4D52">
      <w:pPr>
        <w:ind w:left="5664"/>
        <w:jc w:val="both"/>
        <w:rPr>
          <w:b/>
          <w:i/>
        </w:rPr>
      </w:pPr>
    </w:p>
    <w:p w:rsidR="00061139" w:rsidRDefault="00061139" w:rsidP="00CD4D52">
      <w:pPr>
        <w:ind w:left="5664"/>
        <w:jc w:val="both"/>
        <w:rPr>
          <w:b/>
          <w:i/>
        </w:rPr>
      </w:pPr>
    </w:p>
    <w:p w:rsidR="00061139" w:rsidRDefault="00061139" w:rsidP="00CD4D52">
      <w:pPr>
        <w:ind w:left="5664"/>
        <w:jc w:val="both"/>
        <w:rPr>
          <w:b/>
          <w:i/>
        </w:rPr>
      </w:pPr>
    </w:p>
    <w:p w:rsidR="00061139" w:rsidRDefault="00061139" w:rsidP="00CD4D52">
      <w:pPr>
        <w:ind w:left="5664"/>
        <w:jc w:val="both"/>
        <w:rPr>
          <w:b/>
          <w:i/>
        </w:rPr>
      </w:pPr>
    </w:p>
    <w:p w:rsidR="00061139" w:rsidRDefault="00061139" w:rsidP="00CD4D52">
      <w:pPr>
        <w:ind w:left="5664"/>
        <w:jc w:val="both"/>
        <w:rPr>
          <w:b/>
          <w:i/>
        </w:rPr>
      </w:pPr>
    </w:p>
    <w:p w:rsidR="00061139" w:rsidRDefault="00061139" w:rsidP="00CD4D52">
      <w:pPr>
        <w:ind w:left="5664"/>
        <w:jc w:val="both"/>
        <w:rPr>
          <w:b/>
          <w:i/>
        </w:rPr>
      </w:pPr>
    </w:p>
    <w:p w:rsidR="00B63D7F" w:rsidRDefault="00CD4D52" w:rsidP="00CD4D52">
      <w:pPr>
        <w:ind w:left="5664"/>
        <w:jc w:val="both"/>
        <w:rPr>
          <w:b/>
          <w:i/>
        </w:rPr>
      </w:pPr>
      <w:r>
        <w:rPr>
          <w:b/>
          <w:i/>
        </w:rPr>
        <w:t xml:space="preserve">Załącznik nr </w:t>
      </w:r>
      <w:r w:rsidR="00315AD9">
        <w:rPr>
          <w:b/>
          <w:i/>
        </w:rPr>
        <w:t>10</w:t>
      </w:r>
    </w:p>
    <w:p w:rsidR="00B63D7F" w:rsidRPr="004B1C92" w:rsidRDefault="00B63D7F" w:rsidP="00B63D7F">
      <w:pPr>
        <w:ind w:left="360"/>
        <w:jc w:val="both"/>
        <w:rPr>
          <w:b/>
          <w:i/>
          <w:color w:val="FF99CC"/>
        </w:rPr>
      </w:pPr>
    </w:p>
    <w:p w:rsidR="00B63D7F" w:rsidRPr="009805E5" w:rsidRDefault="00CD4D52" w:rsidP="00B63D7F">
      <w:pPr>
        <w:spacing w:line="100" w:lineRule="atLeast"/>
        <w:jc w:val="both"/>
        <w:rPr>
          <w:u w:val="single"/>
        </w:rPr>
      </w:pPr>
      <w:r>
        <w:rPr>
          <w:u w:val="single"/>
        </w:rPr>
        <w:t xml:space="preserve">Wykaz części: </w:t>
      </w:r>
    </w:p>
    <w:p w:rsidR="00B63D7F" w:rsidRDefault="00B63D7F" w:rsidP="00B63D7F">
      <w:pPr>
        <w:spacing w:line="100" w:lineRule="atLeast"/>
        <w:jc w:val="both"/>
      </w:pPr>
    </w:p>
    <w:tbl>
      <w:tblPr>
        <w:tblW w:w="9836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40"/>
        <w:gridCol w:w="2210"/>
        <w:gridCol w:w="1560"/>
        <w:gridCol w:w="985"/>
        <w:gridCol w:w="4441"/>
      </w:tblGrid>
      <w:tr w:rsidR="003B236A" w:rsidTr="00C07ABC">
        <w:trPr>
          <w:trHeight w:val="615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36A" w:rsidRDefault="003B23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część </w:t>
            </w:r>
          </w:p>
        </w:tc>
        <w:tc>
          <w:tcPr>
            <w:tcW w:w="2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36A" w:rsidRDefault="003B23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adres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236A" w:rsidRDefault="003B23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powierzchnia użytkowa</w:t>
            </w:r>
          </w:p>
        </w:tc>
        <w:tc>
          <w:tcPr>
            <w:tcW w:w="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236A" w:rsidRDefault="003B23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kubatura</w:t>
            </w:r>
          </w:p>
        </w:tc>
        <w:tc>
          <w:tcPr>
            <w:tcW w:w="4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236A" w:rsidRDefault="003B23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liczba kondygnacji</w:t>
            </w:r>
          </w:p>
        </w:tc>
      </w:tr>
      <w:tr w:rsidR="003B236A" w:rsidTr="00C07ABC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36A" w:rsidRDefault="003B23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36A" w:rsidRDefault="003B23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Złotej Jesieni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36A" w:rsidRDefault="003B236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2732,42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36A" w:rsidRDefault="003B236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9599,1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36A" w:rsidRDefault="003B23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sz w:val="22"/>
                <w:szCs w:val="22"/>
              </w:rPr>
              <w:t>5 (parter+4 piętra)</w:t>
            </w:r>
          </w:p>
        </w:tc>
      </w:tr>
      <w:tr w:rsidR="003B236A" w:rsidTr="00C07ABC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36A" w:rsidRDefault="003B23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36A" w:rsidRDefault="003B23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Centrum B 11A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36A" w:rsidRDefault="003B236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1165,28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36A" w:rsidRDefault="003B236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3330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36A" w:rsidRDefault="003B23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sz w:val="22"/>
                <w:szCs w:val="22"/>
              </w:rPr>
              <w:t xml:space="preserve">4 (2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podziemne+parter+piętro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  <w:tr w:rsidR="003B236A" w:rsidTr="00C07ABC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36A" w:rsidRDefault="003B23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36A" w:rsidRDefault="003B23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Kamedulska 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36A" w:rsidRDefault="003B236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578,59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36A" w:rsidRDefault="003B236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2796,12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36A" w:rsidRDefault="003B23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sz w:val="22"/>
                <w:szCs w:val="22"/>
              </w:rPr>
              <w:t>2 (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parter+piętro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  <w:tr w:rsidR="003B236A" w:rsidTr="00C07ABC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36A" w:rsidRDefault="003B23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36A" w:rsidRDefault="003B23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Białoruska 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36A" w:rsidRDefault="003B236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1433,59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36A" w:rsidRDefault="003B236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5921,1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36A" w:rsidRDefault="003B23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sz w:val="22"/>
                <w:szCs w:val="22"/>
              </w:rPr>
              <w:t>3 (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piwnica+parter+piętro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  <w:tr w:rsidR="003B236A" w:rsidTr="00C07ABC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36A" w:rsidRDefault="003B23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36A" w:rsidRDefault="003B23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Królowej Jadwigi 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36A" w:rsidRDefault="003B236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434,41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36A" w:rsidRDefault="003B236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2221,58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36A" w:rsidRDefault="003B23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sz w:val="22"/>
                <w:szCs w:val="22"/>
              </w:rPr>
              <w:t>3 (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piwnica+parter+piętro+poddasze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nieużytk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.)</w:t>
            </w:r>
          </w:p>
        </w:tc>
      </w:tr>
      <w:tr w:rsidR="003B236A" w:rsidTr="00C07ABC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36A" w:rsidRDefault="003B23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36A" w:rsidRDefault="003B23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Młodej Polski 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36A" w:rsidRDefault="003B236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606,5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36A" w:rsidRDefault="003B236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2658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36A" w:rsidRDefault="003B23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sz w:val="22"/>
                <w:szCs w:val="22"/>
              </w:rPr>
              <w:t xml:space="preserve">2 (częściowo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podpiwniczony+parter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  <w:tr w:rsidR="003B236A" w:rsidTr="00C07ABC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36A" w:rsidRDefault="003B23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36A" w:rsidRDefault="003B23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 Skarpie 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36A" w:rsidRDefault="003B236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1053,67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36A" w:rsidRDefault="003B236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4530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36A" w:rsidRDefault="003B23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sz w:val="22"/>
                <w:szCs w:val="22"/>
              </w:rPr>
              <w:t>4 (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piwnica+parter+piętro+strych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  <w:tr w:rsidR="003B236A" w:rsidTr="00C07ABC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36A" w:rsidRDefault="003B23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36A" w:rsidRDefault="003B23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Nałkowskiego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36A" w:rsidRDefault="003B236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1712,12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36A" w:rsidRDefault="003B236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7295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36A" w:rsidRDefault="003B23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sz w:val="22"/>
                <w:szCs w:val="22"/>
              </w:rPr>
              <w:t>3 (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piwnica+parter+piętro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  <w:tr w:rsidR="003B236A" w:rsidTr="00C07ABC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36A" w:rsidRDefault="003B23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36A" w:rsidRDefault="003B23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Niepodległości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36A" w:rsidRDefault="003B236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1393,73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36A" w:rsidRDefault="003B236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6280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36A" w:rsidRDefault="003B23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sz w:val="22"/>
                <w:szCs w:val="22"/>
              </w:rPr>
              <w:t>3 (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piwnica+parter+piętro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  <w:tr w:rsidR="003B236A" w:rsidTr="00C07ABC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36A" w:rsidRDefault="003B23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36A" w:rsidRDefault="003B23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Pachońskiego 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36A" w:rsidRDefault="003B236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1408,66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36A" w:rsidRDefault="003B236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9660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36A" w:rsidRDefault="003B23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sz w:val="22"/>
                <w:szCs w:val="22"/>
              </w:rPr>
              <w:t>3 (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piwnica+parter+piętro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  <w:tr w:rsidR="003B236A" w:rsidTr="00C07ABC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36A" w:rsidRDefault="003B23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36A" w:rsidRDefault="003B23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Popiełuszki 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36A" w:rsidRDefault="003B236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190,25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36A" w:rsidRDefault="003B236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833,85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36A" w:rsidRDefault="003B23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sz w:val="22"/>
                <w:szCs w:val="22"/>
              </w:rPr>
              <w:t>3 (parter+2 piętra)</w:t>
            </w:r>
          </w:p>
        </w:tc>
      </w:tr>
      <w:tr w:rsidR="003B236A" w:rsidTr="00C07ABC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36A" w:rsidRDefault="003B23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36A" w:rsidRDefault="003B23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Pułku Lotniczego II 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36A" w:rsidRDefault="003B236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1407,32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36A" w:rsidRDefault="003B236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6092,25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36A" w:rsidRDefault="003B23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sz w:val="22"/>
                <w:szCs w:val="22"/>
              </w:rPr>
              <w:t>3 (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piwnica+parter+piętro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  <w:tr w:rsidR="003B236A" w:rsidTr="00C07ABC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36A" w:rsidRDefault="003B23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36A" w:rsidRDefault="003B23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Ułanów 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36A" w:rsidRDefault="003B236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575,59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36A" w:rsidRDefault="003B236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2913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36A" w:rsidRDefault="003B23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sz w:val="22"/>
                <w:szCs w:val="22"/>
              </w:rPr>
              <w:t xml:space="preserve">2 (węzeł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c.o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. w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piwnicy+parter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  <w:tr w:rsidR="003B236A" w:rsidTr="00C07ABC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36A" w:rsidRDefault="003B23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36A" w:rsidRDefault="003B23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Ułanów 29a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36A" w:rsidRDefault="003B236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1741,77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36A" w:rsidRDefault="003B236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7600</w:t>
            </w:r>
          </w:p>
        </w:tc>
        <w:tc>
          <w:tcPr>
            <w:tcW w:w="4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36A" w:rsidRDefault="003B236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sz w:val="22"/>
                <w:szCs w:val="22"/>
              </w:rPr>
              <w:t xml:space="preserve">3 (częściowo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podpiwniczony+parter+piętro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</w:tbl>
    <w:p w:rsidR="00B63D7F" w:rsidRDefault="00B63D7F" w:rsidP="00B63D7F">
      <w:pPr>
        <w:spacing w:line="100" w:lineRule="atLeast"/>
        <w:ind w:left="420"/>
        <w:jc w:val="both"/>
      </w:pPr>
    </w:p>
    <w:p w:rsidR="003D50C4" w:rsidRDefault="003D50C4"/>
    <w:sectPr w:rsidR="003D50C4" w:rsidSect="009250F8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244E152C"/>
    <w:name w:val="WW8Num9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sz w:val="20"/>
      </w:rPr>
    </w:lvl>
  </w:abstractNum>
  <w:abstractNum w:abstractNumId="1">
    <w:nsid w:val="0000000A"/>
    <w:multiLevelType w:val="multilevel"/>
    <w:tmpl w:val="89DC57D6"/>
    <w:name w:val="WW8Num1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i w:val="0"/>
        <w:strike w:val="0"/>
        <w:sz w:val="20"/>
        <w:u w:val="none"/>
      </w:rPr>
    </w:lvl>
    <w:lvl w:ilvl="1">
      <w:start w:val="5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AA5839"/>
    <w:multiLevelType w:val="hybridMultilevel"/>
    <w:tmpl w:val="D5129C20"/>
    <w:lvl w:ilvl="0" w:tplc="BAF2770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ndale Sans U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32FAD"/>
    <w:multiLevelType w:val="hybridMultilevel"/>
    <w:tmpl w:val="6ED687E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185DEE"/>
    <w:multiLevelType w:val="hybridMultilevel"/>
    <w:tmpl w:val="BD78353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9E70B182">
      <w:start w:val="2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37A31D0B"/>
    <w:multiLevelType w:val="hybridMultilevel"/>
    <w:tmpl w:val="6D2213C0"/>
    <w:lvl w:ilvl="0" w:tplc="BAF27708">
      <w:start w:val="2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Times New Roman" w:eastAsia="Andale Sans U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>
    <w:nsid w:val="63977557"/>
    <w:multiLevelType w:val="hybridMultilevel"/>
    <w:tmpl w:val="FF5E5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36629F"/>
    <w:multiLevelType w:val="hybridMultilevel"/>
    <w:tmpl w:val="93BC0AD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30B2AC4"/>
    <w:multiLevelType w:val="hybridMultilevel"/>
    <w:tmpl w:val="5D6A36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9AF85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7"/>
  </w:num>
  <w:num w:numId="5">
    <w:abstractNumId w:val="2"/>
  </w:num>
  <w:num w:numId="6">
    <w:abstractNumId w:val="5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63D7F"/>
    <w:rsid w:val="00000856"/>
    <w:rsid w:val="00060B88"/>
    <w:rsid w:val="00061139"/>
    <w:rsid w:val="0006311E"/>
    <w:rsid w:val="000E4FC9"/>
    <w:rsid w:val="000E550F"/>
    <w:rsid w:val="00111818"/>
    <w:rsid w:val="00222D74"/>
    <w:rsid w:val="00315AD9"/>
    <w:rsid w:val="00391556"/>
    <w:rsid w:val="003B236A"/>
    <w:rsid w:val="003D50C4"/>
    <w:rsid w:val="003D615D"/>
    <w:rsid w:val="004433C7"/>
    <w:rsid w:val="0046391B"/>
    <w:rsid w:val="005B0771"/>
    <w:rsid w:val="006524C6"/>
    <w:rsid w:val="006E5940"/>
    <w:rsid w:val="006E601D"/>
    <w:rsid w:val="007203A2"/>
    <w:rsid w:val="0076506B"/>
    <w:rsid w:val="007A14FA"/>
    <w:rsid w:val="008D0FD1"/>
    <w:rsid w:val="00904278"/>
    <w:rsid w:val="009250F8"/>
    <w:rsid w:val="009460BE"/>
    <w:rsid w:val="009704D8"/>
    <w:rsid w:val="00982749"/>
    <w:rsid w:val="009A4038"/>
    <w:rsid w:val="00A969AC"/>
    <w:rsid w:val="00AF4421"/>
    <w:rsid w:val="00B63D7F"/>
    <w:rsid w:val="00BC14C6"/>
    <w:rsid w:val="00C07ABC"/>
    <w:rsid w:val="00CD4D52"/>
    <w:rsid w:val="00D57224"/>
    <w:rsid w:val="00D64925"/>
    <w:rsid w:val="00E85779"/>
    <w:rsid w:val="00EF08E0"/>
    <w:rsid w:val="00F67D30"/>
    <w:rsid w:val="00F86484"/>
    <w:rsid w:val="00FA7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3D7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49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1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547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zbk</Company>
  <LinksUpToDate>false</LinksUpToDate>
  <CharactersWithSpaces>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gieraksy</dc:creator>
  <cp:keywords/>
  <dc:description/>
  <cp:lastModifiedBy>korbaal</cp:lastModifiedBy>
  <cp:revision>29</cp:revision>
  <cp:lastPrinted>2017-03-20T12:38:00Z</cp:lastPrinted>
  <dcterms:created xsi:type="dcterms:W3CDTF">2017-03-15T11:33:00Z</dcterms:created>
  <dcterms:modified xsi:type="dcterms:W3CDTF">2017-05-23T09:48:00Z</dcterms:modified>
</cp:coreProperties>
</file>